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第二轮自治区生态环境保护督察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第19项整改任务完成情况表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spacing w:line="570" w:lineRule="exact"/>
        <w:ind w:left="1280" w:hanging="1280" w:hangingChars="4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呼和浩特市住房和城乡建设局</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整改任务</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仿宋_GB2312"/>
                <w:color w:val="000000"/>
                <w:sz w:val="32"/>
                <w:szCs w:val="32"/>
              </w:rPr>
            </w:pPr>
            <w:r>
              <w:rPr>
                <w:rFonts w:hint="eastAsia" w:ascii="仿宋" w:hAnsi="仿宋" w:eastAsia="仿宋" w:cs="仿宋"/>
                <w:b w:val="0"/>
                <w:bCs w:val="0"/>
                <w:spacing w:val="-3"/>
                <w:sz w:val="32"/>
                <w:szCs w:val="32"/>
                <w:vertAlign w:val="baseline"/>
                <w:lang w:val="en-US" w:eastAsia="zh-CN"/>
              </w:rPr>
              <w:t>再生水利用率有待提升。2023年全市城镇污水处理厂再生水总量1.7亿吨，利用率仅33%，工业园区污水处理厂处理量2331.28万吨，利用率仅20%。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责任单位</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各旗县区党委、政府，经济技术开发区党工委、管委会，市工业和信息化局、水务局、林业和草原局、园林绿化建设服务中心，春华水务开发集团有限责任公司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整改目标</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方正仿宋_GBK"/>
                <w:color w:val="000000"/>
                <w:sz w:val="32"/>
                <w:szCs w:val="32"/>
              </w:rPr>
            </w:pPr>
          </w:p>
          <w:p>
            <w:pPr>
              <w:spacing w:line="570" w:lineRule="exact"/>
              <w:rPr>
                <w:rFonts w:hint="default" w:ascii="仿宋" w:hAnsi="仿宋" w:eastAsia="仿宋"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提高再生水利用率。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color w:val="000000"/>
                <w:sz w:val="32"/>
                <w:szCs w:val="32"/>
              </w:rPr>
            </w:pPr>
            <w:r>
              <w:rPr>
                <w:rFonts w:hint="eastAsia" w:ascii="仿宋" w:hAnsi="仿宋" w:eastAsia="仿宋" w:cs="仿宋_GB2312"/>
                <w:b/>
                <w:bCs/>
                <w:color w:val="000000"/>
                <w:sz w:val="32"/>
                <w:szCs w:val="32"/>
              </w:rPr>
              <w:t>整改措施</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hint="default" w:ascii="仿宋" w:hAnsi="仿宋" w:eastAsia="仿宋" w:cs="仿宋_GB2312"/>
                <w:color w:val="000000"/>
                <w:sz w:val="32"/>
                <w:szCs w:val="32"/>
                <w:lang w:val="en-US" w:eastAsia="zh-CN"/>
              </w:rPr>
            </w:pPr>
            <w:r>
              <w:rPr>
                <w:rFonts w:hint="default" w:ascii="仿宋" w:hAnsi="仿宋" w:eastAsia="仿宋" w:cs="仿宋_GB2312"/>
                <w:color w:val="000000"/>
                <w:sz w:val="32"/>
                <w:szCs w:val="32"/>
                <w:lang w:val="en-US" w:eastAsia="zh-CN"/>
              </w:rPr>
              <w:t>一是完成62.629公里再生水管网年度建设任务，提高生态绿化用再生水比例，再生水利用率达到35%以上。</w:t>
            </w:r>
          </w:p>
          <w:p>
            <w:pPr>
              <w:spacing w:line="570" w:lineRule="exact"/>
              <w:rPr>
                <w:rFonts w:ascii="仿宋" w:hAnsi="仿宋" w:eastAsia="仿宋" w:cs="仿宋_GB2312"/>
                <w:color w:val="000000"/>
                <w:sz w:val="32"/>
                <w:szCs w:val="32"/>
              </w:rPr>
            </w:pPr>
            <w:r>
              <w:rPr>
                <w:rFonts w:hint="default" w:ascii="仿宋" w:hAnsi="仿宋" w:eastAsia="仿宋" w:cs="仿宋_GB2312"/>
                <w:color w:val="000000"/>
                <w:sz w:val="32"/>
                <w:szCs w:val="32"/>
                <w:lang w:val="en-US" w:eastAsia="zh-CN"/>
              </w:rPr>
              <w:t>二是持续加强工业园区再生水的运行管理，督促园区内企业使用再生水，切实提高中水利用率。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完成情况</w:t>
            </w:r>
          </w:p>
        </w:tc>
        <w:tc>
          <w:tcPr>
            <w:tcW w:w="63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4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一是2024年度再生水管网已完成62.629公里建设任务，再生水利用率提高至35.77%。</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4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长输管线工程、金山高新技术产业开发区新水源置换工程均已建成通水</w:t>
            </w:r>
            <w:r>
              <w:rPr>
                <w:rFonts w:hint="eastAsia" w:ascii="仿宋" w:hAnsi="仿宋" w:eastAsia="仿宋" w:cs="仿宋"/>
                <w:b w:val="0"/>
                <w:bCs w:val="0"/>
                <w:spacing w:val="-3"/>
                <w:sz w:val="32"/>
                <w:szCs w:val="32"/>
                <w:vertAlign w:val="baseline"/>
                <w:lang w:val="en-US" w:eastAsia="zh-CN"/>
              </w:rPr>
              <w:t>运行</w:t>
            </w:r>
            <w:r>
              <w:rPr>
                <w:rFonts w:hint="default" w:ascii="仿宋" w:hAnsi="仿宋" w:eastAsia="仿宋" w:cs="仿宋"/>
                <w:b w:val="0"/>
                <w:bCs w:val="0"/>
                <w:spacing w:val="-3"/>
                <w:sz w:val="32"/>
                <w:szCs w:val="32"/>
                <w:vertAlign w:val="baseline"/>
                <w:lang w:val="en-US" w:eastAsia="zh-CN"/>
              </w:rPr>
              <w:t>。久泰新能源</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旭阳中燃两家企业已经使用托清长输管线工程</w:t>
            </w:r>
            <w:r>
              <w:rPr>
                <w:rFonts w:hint="eastAsia" w:ascii="仿宋" w:hAnsi="仿宋" w:eastAsia="仿宋" w:cs="仿宋"/>
                <w:b w:val="0"/>
                <w:bCs w:val="0"/>
                <w:spacing w:val="-3"/>
                <w:sz w:val="32"/>
                <w:szCs w:val="32"/>
                <w:vertAlign w:val="baseline"/>
                <w:lang w:val="en-US" w:eastAsia="zh-CN"/>
              </w:rPr>
              <w:t>供应</w:t>
            </w:r>
            <w:r>
              <w:rPr>
                <w:rFonts w:hint="default" w:ascii="仿宋" w:hAnsi="仿宋" w:eastAsia="仿宋" w:cs="仿宋"/>
                <w:b w:val="0"/>
                <w:bCs w:val="0"/>
                <w:spacing w:val="-3"/>
                <w:sz w:val="32"/>
                <w:szCs w:val="32"/>
                <w:vertAlign w:val="baseline"/>
                <w:lang w:val="en-US" w:eastAsia="zh-CN"/>
              </w:rPr>
              <w:t>的再生水；中国石油呼和浩特市石化公司已经使用金山高新技术产业开发区新水源置换工程</w:t>
            </w:r>
            <w:r>
              <w:rPr>
                <w:rFonts w:hint="eastAsia" w:ascii="仿宋" w:hAnsi="仿宋" w:eastAsia="仿宋" w:cs="仿宋"/>
                <w:b w:val="0"/>
                <w:bCs w:val="0"/>
                <w:spacing w:val="-3"/>
                <w:sz w:val="32"/>
                <w:szCs w:val="32"/>
                <w:vertAlign w:val="baseline"/>
                <w:lang w:val="en-US" w:eastAsia="zh-CN"/>
              </w:rPr>
              <w:t>生产的高品质再生水，提高了再生水利用率。</w:t>
            </w:r>
          </w:p>
          <w:p>
            <w:pPr>
              <w:spacing w:line="570" w:lineRule="exact"/>
              <w:rPr>
                <w:rFonts w:ascii="仿宋" w:hAnsi="仿宋" w:eastAsia="仿宋" w:cs="仿宋_GB2312"/>
                <w:color w:val="000000"/>
                <w:sz w:val="32"/>
                <w:szCs w:val="32"/>
              </w:rPr>
            </w:pPr>
          </w:p>
        </w:tc>
      </w:tr>
    </w:tbl>
    <w:p>
      <w:pPr>
        <w:rPr>
          <w:rFonts w:ascii="仿宋" w:hAnsi="仿宋" w:eastAsia="仿宋"/>
          <w:color w:val="000000"/>
        </w:rPr>
      </w:pPr>
      <w:r>
        <w:rPr>
          <w:rFonts w:ascii="仿宋" w:hAnsi="仿宋" w:eastAsia="仿宋"/>
          <w:color w:val="000000"/>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第二轮自治区生态环境保护督察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第21项整改任务完成情况表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spacing w:line="570" w:lineRule="exact"/>
        <w:ind w:left="1280" w:hanging="1280" w:hangingChars="4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呼和浩特市住房和城乡建设局</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整改任务</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仿宋_GB2312"/>
                <w:color w:val="000000"/>
                <w:sz w:val="32"/>
                <w:szCs w:val="32"/>
              </w:rPr>
            </w:pPr>
            <w:r>
              <w:rPr>
                <w:rFonts w:hint="eastAsia" w:ascii="仿宋" w:hAnsi="仿宋" w:eastAsia="仿宋" w:cs="仿宋"/>
                <w:b w:val="0"/>
                <w:bCs w:val="0"/>
                <w:spacing w:val="-3"/>
                <w:sz w:val="32"/>
                <w:szCs w:val="32"/>
                <w:vertAlign w:val="baseline"/>
                <w:lang w:val="en-US" w:eastAsia="zh-CN"/>
              </w:rPr>
              <w:t>《呼和浩特市再生水利用管理条例》规定，再生水供水区域内发电、冷却、洗涤、集中供热等工业用水，应当使用再生水。督察发现，呼和浩特市城区再生水供水范围内4家供热企业2021年至2023年大量使用地表水，仅使用再生水5万吨（城发供热、富泰热力、燃气热力、晟泰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责任单位</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各旗县区党委、政府，经济技术开发区党工委、管委会，市工业和信息化局、水务局、春华水务开发集团有限责任公司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整改目标</w:t>
            </w:r>
          </w:p>
        </w:tc>
        <w:tc>
          <w:tcPr>
            <w:tcW w:w="6362" w:type="dxa"/>
            <w:tcBorders>
              <w:top w:val="single" w:color="auto" w:sz="4" w:space="0"/>
              <w:left w:val="single" w:color="auto" w:sz="4" w:space="0"/>
              <w:bottom w:val="single" w:color="auto" w:sz="4" w:space="0"/>
              <w:right w:val="single" w:color="auto" w:sz="4" w:space="0"/>
              <w:tl2br w:val="nil"/>
              <w:tr2bl w:val="nil"/>
            </w:tcBorders>
          </w:tcPr>
          <w:p>
            <w:pPr>
              <w:spacing w:line="570" w:lineRule="exact"/>
              <w:rPr>
                <w:rFonts w:ascii="仿宋" w:hAnsi="仿宋" w:eastAsia="仿宋" w:cs="方正仿宋_GBK"/>
                <w:color w:val="000000"/>
                <w:sz w:val="32"/>
                <w:szCs w:val="32"/>
              </w:rPr>
            </w:pPr>
          </w:p>
          <w:p>
            <w:pPr>
              <w:spacing w:line="570" w:lineRule="exact"/>
              <w:rPr>
                <w:rFonts w:hint="default" w:ascii="仿宋" w:hAnsi="仿宋" w:eastAsia="仿宋"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提高工业企业再生水利用率。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color w:val="000000"/>
                <w:sz w:val="32"/>
                <w:szCs w:val="32"/>
              </w:rPr>
            </w:pPr>
            <w:r>
              <w:rPr>
                <w:rFonts w:hint="eastAsia" w:ascii="仿宋" w:hAnsi="仿宋" w:eastAsia="仿宋" w:cs="仿宋_GB2312"/>
                <w:b/>
                <w:bCs/>
                <w:color w:val="000000"/>
                <w:sz w:val="32"/>
                <w:szCs w:val="32"/>
              </w:rPr>
              <w:t>整改措施</w:t>
            </w:r>
          </w:p>
        </w:tc>
        <w:tc>
          <w:tcPr>
            <w:tcW w:w="63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default" w:ascii="仿宋" w:hAnsi="仿宋" w:eastAsia="仿宋" w:cs="仿宋"/>
                <w:b w:val="0"/>
                <w:bCs w:val="0"/>
                <w:spacing w:val="-3"/>
                <w:sz w:val="32"/>
                <w:szCs w:val="32"/>
                <w:vertAlign w:val="baseline"/>
                <w:lang w:val="en-US" w:eastAsia="zh-CN"/>
              </w:rPr>
              <w:t>一是制定市四区再生水管网规划，推动供热企业一次管网再生水利用量达到7万吨。</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ascii="仿宋" w:hAnsi="仿宋" w:eastAsia="仿宋" w:cs="仿宋_GB2312"/>
                <w:color w:val="000000"/>
                <w:sz w:val="32"/>
                <w:szCs w:val="32"/>
              </w:rPr>
            </w:pPr>
            <w:r>
              <w:rPr>
                <w:rFonts w:hint="default" w:ascii="仿宋" w:hAnsi="仿宋" w:eastAsia="仿宋" w:cs="仿宋"/>
                <w:b w:val="0"/>
                <w:bCs w:val="0"/>
                <w:spacing w:val="-3"/>
                <w:sz w:val="32"/>
                <w:szCs w:val="32"/>
                <w:vertAlign w:val="baseline"/>
                <w:lang w:val="en-US" w:eastAsia="zh-CN"/>
              </w:rPr>
              <w:t>二是持续加强工业园区再生水的运行管理，督促园区内企业使用再生水，切实提高再生水利用率。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完成情况</w:t>
            </w:r>
          </w:p>
        </w:tc>
        <w:tc>
          <w:tcPr>
            <w:tcW w:w="63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eastAsia"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一是完成《呼和浩特市城市再生水系统“十四五”建设规划》的编制。2024年呼和浩特市供热企业一次管网再生水利用量已达到7万吨以上。</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2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金山高新技术产业开发区新水源置换工程均已建成通水</w:t>
            </w:r>
            <w:r>
              <w:rPr>
                <w:rFonts w:hint="eastAsia" w:ascii="仿宋" w:hAnsi="仿宋" w:eastAsia="仿宋" w:cs="仿宋"/>
                <w:b w:val="0"/>
                <w:bCs w:val="0"/>
                <w:spacing w:val="-3"/>
                <w:sz w:val="32"/>
                <w:szCs w:val="32"/>
                <w:vertAlign w:val="baseline"/>
                <w:lang w:val="en-US" w:eastAsia="zh-CN"/>
              </w:rPr>
              <w:t>运行。</w:t>
            </w:r>
            <w:r>
              <w:rPr>
                <w:rFonts w:hint="default" w:ascii="仿宋" w:hAnsi="仿宋" w:eastAsia="仿宋" w:cs="仿宋"/>
                <w:b w:val="0"/>
                <w:bCs w:val="0"/>
                <w:spacing w:val="-3"/>
                <w:sz w:val="32"/>
                <w:szCs w:val="32"/>
                <w:vertAlign w:val="baseline"/>
                <w:lang w:val="en-US" w:eastAsia="zh-CN"/>
              </w:rPr>
              <w:t>久泰新能源</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旭阳中燃两家企业已经使用托清长输管线工程</w:t>
            </w:r>
            <w:r>
              <w:rPr>
                <w:rFonts w:hint="eastAsia" w:ascii="仿宋" w:hAnsi="仿宋" w:eastAsia="仿宋" w:cs="仿宋"/>
                <w:b w:val="0"/>
                <w:bCs w:val="0"/>
                <w:spacing w:val="-3"/>
                <w:sz w:val="32"/>
                <w:szCs w:val="32"/>
                <w:vertAlign w:val="baseline"/>
                <w:lang w:val="en-US" w:eastAsia="zh-CN"/>
              </w:rPr>
              <w:t>供应</w:t>
            </w:r>
            <w:r>
              <w:rPr>
                <w:rFonts w:hint="default" w:ascii="仿宋" w:hAnsi="仿宋" w:eastAsia="仿宋" w:cs="仿宋"/>
                <w:b w:val="0"/>
                <w:bCs w:val="0"/>
                <w:spacing w:val="-3"/>
                <w:sz w:val="32"/>
                <w:szCs w:val="32"/>
                <w:vertAlign w:val="baseline"/>
                <w:lang w:val="en-US" w:eastAsia="zh-CN"/>
              </w:rPr>
              <w:t>的再生水；中国石油呼和浩特市石化公司已经使用金山高新技术产业开发区新水源置换工程</w:t>
            </w:r>
            <w:r>
              <w:rPr>
                <w:rFonts w:hint="eastAsia" w:ascii="仿宋" w:hAnsi="仿宋" w:eastAsia="仿宋" w:cs="仿宋"/>
                <w:b w:val="0"/>
                <w:bCs w:val="0"/>
                <w:spacing w:val="-3"/>
                <w:sz w:val="32"/>
                <w:szCs w:val="32"/>
                <w:vertAlign w:val="baseline"/>
                <w:lang w:val="en-US" w:eastAsia="zh-CN"/>
              </w:rPr>
              <w:t>生产的高品质再生水，提高了工业企业</w:t>
            </w:r>
            <w:r>
              <w:rPr>
                <w:rFonts w:hint="default" w:ascii="仿宋" w:hAnsi="仿宋" w:eastAsia="仿宋" w:cs="仿宋"/>
                <w:b w:val="0"/>
                <w:bCs w:val="0"/>
                <w:spacing w:val="-3"/>
                <w:sz w:val="32"/>
                <w:szCs w:val="32"/>
                <w:vertAlign w:val="baseline"/>
                <w:lang w:val="en-US" w:eastAsia="zh-CN"/>
              </w:rPr>
              <w:t>再生水利用率。</w:t>
            </w:r>
          </w:p>
          <w:p>
            <w:pPr>
              <w:spacing w:line="570" w:lineRule="exact"/>
              <w:rPr>
                <w:rFonts w:ascii="仿宋" w:hAnsi="仿宋" w:eastAsia="仿宋" w:cs="仿宋_GB2312"/>
                <w:color w:val="000000"/>
                <w:sz w:val="32"/>
                <w:szCs w:val="32"/>
              </w:rPr>
            </w:pPr>
          </w:p>
        </w:tc>
      </w:tr>
    </w:tbl>
    <w:p>
      <w:pPr>
        <w:rPr>
          <w:rFonts w:hint="eastAsia" w:ascii="仿宋" w:hAnsi="仿宋" w:eastAsia="仿宋"/>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7911"/>
    <w:rsid w:val="04276F1B"/>
    <w:rsid w:val="0DF5156B"/>
    <w:rsid w:val="1E24582A"/>
    <w:rsid w:val="1E778DED"/>
    <w:rsid w:val="260158AC"/>
    <w:rsid w:val="29332221"/>
    <w:rsid w:val="29F63CFB"/>
    <w:rsid w:val="2EEB6543"/>
    <w:rsid w:val="3069120F"/>
    <w:rsid w:val="3EDE6333"/>
    <w:rsid w:val="49A33F6E"/>
    <w:rsid w:val="4B856F5B"/>
    <w:rsid w:val="52E74599"/>
    <w:rsid w:val="595E7449"/>
    <w:rsid w:val="5EDB294F"/>
    <w:rsid w:val="64AB2BFF"/>
    <w:rsid w:val="68AF7DFD"/>
    <w:rsid w:val="6E022EE3"/>
    <w:rsid w:val="6E4F0847"/>
    <w:rsid w:val="701A1ED4"/>
    <w:rsid w:val="7464154E"/>
    <w:rsid w:val="76D53514"/>
    <w:rsid w:val="77B0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1230</Words>
  <Characters>1311</Characters>
  <Lines>0</Lines>
  <Paragraphs>0</Paragraphs>
  <TotalTime>1</TotalTime>
  <ScaleCrop>false</ScaleCrop>
  <LinksUpToDate>false</LinksUpToDate>
  <CharactersWithSpaces>1311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2024-12-03T14:48:00Z</dcterms:created>
  <dc:creator>shibo</dc:creator>
  <cp:lastModifiedBy>呼和浩特市工业和信息化局</cp:lastModifiedBy>
  <cp:lastPrinted>2024-12-24T10:56:00Z</cp:lastPrinted>
  <dcterms:modified xsi:type="dcterms:W3CDTF">2024-12-25T15:10:55Z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3D73DEC00FD84E78AD81072C7DA397F4_12</vt:lpwstr>
  </property>
</Properties>
</file>